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0F" w:rsidRPr="002C35ED" w:rsidRDefault="005F060F" w:rsidP="005F060F">
      <w:pPr>
        <w:jc w:val="center"/>
        <w:rPr>
          <w:b/>
          <w:bCs/>
          <w:sz w:val="20"/>
          <w:szCs w:val="20"/>
        </w:rPr>
      </w:pPr>
      <w:r w:rsidRPr="002C35ED">
        <w:rPr>
          <w:b/>
          <w:bCs/>
          <w:sz w:val="20"/>
          <w:szCs w:val="20"/>
        </w:rPr>
        <w:t xml:space="preserve">АДМИНИСТРАЦИЯ  МОКРУШИНСКОГО  СЕЛЬСОВЕТА </w:t>
      </w:r>
    </w:p>
    <w:p w:rsidR="005F060F" w:rsidRPr="002C35ED" w:rsidRDefault="005F060F" w:rsidP="005F060F">
      <w:pPr>
        <w:jc w:val="center"/>
        <w:rPr>
          <w:b/>
          <w:bCs/>
          <w:sz w:val="20"/>
          <w:szCs w:val="20"/>
        </w:rPr>
      </w:pPr>
      <w:r w:rsidRPr="002C35ED">
        <w:rPr>
          <w:b/>
          <w:bCs/>
          <w:sz w:val="20"/>
          <w:szCs w:val="20"/>
        </w:rPr>
        <w:t xml:space="preserve">КАНСКОГО  РАЙОНА  КРАСНОЯРСКОГО   КРАЯ </w:t>
      </w:r>
    </w:p>
    <w:p w:rsidR="005F060F" w:rsidRPr="002C35ED" w:rsidRDefault="005F060F" w:rsidP="005F060F">
      <w:pPr>
        <w:jc w:val="center"/>
        <w:rPr>
          <w:b/>
          <w:color w:val="FF0000"/>
          <w:sz w:val="20"/>
          <w:szCs w:val="20"/>
        </w:rPr>
      </w:pPr>
    </w:p>
    <w:p w:rsidR="005F060F" w:rsidRPr="002C35ED" w:rsidRDefault="005F060F" w:rsidP="005F060F">
      <w:pPr>
        <w:jc w:val="center"/>
        <w:rPr>
          <w:b/>
          <w:sz w:val="20"/>
          <w:szCs w:val="20"/>
        </w:rPr>
      </w:pPr>
      <w:r w:rsidRPr="002C35ED">
        <w:rPr>
          <w:b/>
          <w:sz w:val="20"/>
          <w:szCs w:val="20"/>
        </w:rPr>
        <w:t xml:space="preserve"> П О С Т А Н О В Л Е Н И Е </w:t>
      </w:r>
    </w:p>
    <w:p w:rsidR="005F060F" w:rsidRPr="002C35ED" w:rsidRDefault="005F060F" w:rsidP="005F060F">
      <w:pPr>
        <w:ind w:firstLine="900"/>
        <w:jc w:val="center"/>
        <w:rPr>
          <w:sz w:val="20"/>
          <w:szCs w:val="20"/>
        </w:rPr>
      </w:pPr>
    </w:p>
    <w:p w:rsidR="005F060F" w:rsidRPr="002C35ED" w:rsidRDefault="005F060F" w:rsidP="005F060F">
      <w:pPr>
        <w:jc w:val="both"/>
        <w:rPr>
          <w:sz w:val="20"/>
          <w:szCs w:val="20"/>
        </w:rPr>
      </w:pPr>
      <w:r w:rsidRPr="002C35ED">
        <w:rPr>
          <w:sz w:val="20"/>
          <w:szCs w:val="20"/>
        </w:rPr>
        <w:t xml:space="preserve">22 апреля  </w:t>
      </w:r>
      <w:smartTag w:uri="urn:schemas-microsoft-com:office:smarttags" w:element="metricconverter">
        <w:smartTagPr>
          <w:attr w:name="ProductID" w:val="2015 г"/>
        </w:smartTagPr>
        <w:r w:rsidRPr="002C35ED">
          <w:rPr>
            <w:sz w:val="20"/>
            <w:szCs w:val="20"/>
          </w:rPr>
          <w:t>2015 г</w:t>
        </w:r>
      </w:smartTag>
      <w:r w:rsidRPr="002C35ED">
        <w:rPr>
          <w:sz w:val="20"/>
          <w:szCs w:val="20"/>
        </w:rPr>
        <w:t xml:space="preserve">.                       </w:t>
      </w:r>
      <w:r>
        <w:rPr>
          <w:sz w:val="20"/>
          <w:szCs w:val="20"/>
        </w:rPr>
        <w:t xml:space="preserve">                                </w:t>
      </w:r>
      <w:r w:rsidRPr="002C35ED">
        <w:rPr>
          <w:sz w:val="20"/>
          <w:szCs w:val="20"/>
        </w:rPr>
        <w:t xml:space="preserve">  с. Мокруша                                       № 17-п</w:t>
      </w:r>
    </w:p>
    <w:p w:rsidR="005F060F" w:rsidRPr="002C35ED" w:rsidRDefault="005F060F" w:rsidP="005F060F">
      <w:pPr>
        <w:autoSpaceDE w:val="0"/>
        <w:spacing w:before="100" w:after="100"/>
        <w:jc w:val="center"/>
        <w:rPr>
          <w:sz w:val="20"/>
          <w:szCs w:val="20"/>
        </w:rPr>
      </w:pPr>
    </w:p>
    <w:p w:rsidR="005F060F" w:rsidRDefault="005F060F" w:rsidP="005F060F">
      <w:pPr>
        <w:autoSpaceDE w:val="0"/>
        <w:spacing w:before="100" w:after="100"/>
        <w:ind w:right="2840"/>
        <w:jc w:val="both"/>
        <w:rPr>
          <w:rFonts w:eastAsia="Times New Roman CYR"/>
          <w:sz w:val="20"/>
          <w:szCs w:val="20"/>
        </w:rPr>
      </w:pPr>
      <w:r w:rsidRPr="002C35ED">
        <w:rPr>
          <w:rFonts w:eastAsia="Times New Roman CYR"/>
          <w:sz w:val="20"/>
          <w:szCs w:val="20"/>
        </w:rPr>
        <w:t xml:space="preserve">Об утверждении Правил присвоения, </w:t>
      </w:r>
    </w:p>
    <w:p w:rsidR="005F060F" w:rsidRDefault="005F060F" w:rsidP="005F060F">
      <w:pPr>
        <w:autoSpaceDE w:val="0"/>
        <w:spacing w:before="100" w:after="100"/>
        <w:ind w:right="2840"/>
        <w:jc w:val="both"/>
        <w:rPr>
          <w:rFonts w:eastAsia="Times New Roman CYR"/>
          <w:sz w:val="20"/>
          <w:szCs w:val="20"/>
        </w:rPr>
      </w:pPr>
      <w:r w:rsidRPr="002C35ED">
        <w:rPr>
          <w:rFonts w:eastAsia="Times New Roman CYR"/>
          <w:sz w:val="20"/>
          <w:szCs w:val="20"/>
        </w:rPr>
        <w:t xml:space="preserve">изменения и аннулирования  адресов </w:t>
      </w:r>
    </w:p>
    <w:p w:rsidR="005F060F" w:rsidRDefault="005F060F" w:rsidP="005F060F">
      <w:pPr>
        <w:autoSpaceDE w:val="0"/>
        <w:spacing w:before="100" w:after="100"/>
        <w:ind w:right="2840"/>
        <w:jc w:val="both"/>
        <w:rPr>
          <w:rFonts w:eastAsia="Times New Roman CYR"/>
          <w:sz w:val="20"/>
          <w:szCs w:val="20"/>
        </w:rPr>
      </w:pPr>
      <w:r w:rsidRPr="002C35ED">
        <w:rPr>
          <w:rFonts w:eastAsia="Times New Roman CYR"/>
          <w:sz w:val="20"/>
          <w:szCs w:val="20"/>
        </w:rPr>
        <w:t xml:space="preserve">на территории  Мокрушинского </w:t>
      </w:r>
    </w:p>
    <w:p w:rsidR="005F060F" w:rsidRPr="002C35ED" w:rsidRDefault="005F060F" w:rsidP="005F060F">
      <w:pPr>
        <w:autoSpaceDE w:val="0"/>
        <w:spacing w:before="100" w:after="100"/>
        <w:ind w:right="2840"/>
        <w:jc w:val="both"/>
        <w:rPr>
          <w:rFonts w:eastAsia="Times New Roman CYR"/>
          <w:sz w:val="20"/>
          <w:szCs w:val="20"/>
        </w:rPr>
      </w:pPr>
      <w:r w:rsidRPr="002C35ED">
        <w:rPr>
          <w:rFonts w:eastAsia="Times New Roman CYR"/>
          <w:sz w:val="20"/>
          <w:szCs w:val="20"/>
        </w:rPr>
        <w:t xml:space="preserve">сельсовета Канского района </w:t>
      </w:r>
    </w:p>
    <w:p w:rsidR="005F060F" w:rsidRPr="002C35ED" w:rsidRDefault="005F060F" w:rsidP="005F060F">
      <w:pPr>
        <w:autoSpaceDE w:val="0"/>
        <w:spacing w:before="100" w:after="100"/>
        <w:jc w:val="center"/>
        <w:rPr>
          <w:sz w:val="20"/>
          <w:szCs w:val="20"/>
        </w:rPr>
      </w:pPr>
    </w:p>
    <w:p w:rsidR="005F060F" w:rsidRPr="002C35ED" w:rsidRDefault="005F060F" w:rsidP="005F060F">
      <w:pPr>
        <w:autoSpaceDE w:val="0"/>
        <w:spacing w:before="100" w:after="100"/>
        <w:jc w:val="both"/>
        <w:rPr>
          <w:rFonts w:eastAsia="Times New Roman CYR"/>
          <w:color w:val="000000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В соответствии </w:t>
      </w:r>
      <w:r w:rsidRPr="002F4698">
        <w:rPr>
          <w:rFonts w:eastAsia="Times New Roman CYR"/>
          <w:color w:val="000000"/>
          <w:spacing w:val="2"/>
          <w:sz w:val="20"/>
          <w:szCs w:val="20"/>
        </w:rPr>
        <w:t>с</w:t>
      </w:r>
      <w:r w:rsidRPr="002F4698">
        <w:rPr>
          <w:rStyle w:val="apple-converted-space"/>
          <w:rFonts w:eastAsia="Times New Roman CYR"/>
          <w:color w:val="000000"/>
          <w:spacing w:val="2"/>
          <w:sz w:val="20"/>
          <w:szCs w:val="20"/>
        </w:rPr>
        <w:t xml:space="preserve"> </w:t>
      </w:r>
      <w:hyperlink r:id="rId5" w:history="1">
        <w:r w:rsidRPr="002F4698">
          <w:rPr>
            <w:rStyle w:val="a3"/>
            <w:rFonts w:eastAsia="Times New Roman CYR"/>
            <w:sz w:val="20"/>
            <w:szCs w:val="20"/>
          </w:rPr>
          <w:t>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2F4698">
        <w:rPr>
          <w:rFonts w:eastAsia="Times New Roman CYR"/>
          <w:sz w:val="20"/>
          <w:szCs w:val="20"/>
        </w:rPr>
        <w:t xml:space="preserve">, </w:t>
      </w:r>
      <w:r w:rsidRPr="002C35ED">
        <w:rPr>
          <w:rFonts w:eastAsia="Times New Roman CYR"/>
          <w:color w:val="000000"/>
          <w:sz w:val="20"/>
          <w:szCs w:val="20"/>
        </w:rPr>
        <w:t xml:space="preserve">руководствуясь Уставом Мокрушинского сельсовета, </w:t>
      </w:r>
      <w:r w:rsidRPr="002C35ED">
        <w:rPr>
          <w:rFonts w:eastAsia="Times New Roman CYR"/>
          <w:b/>
          <w:bCs/>
          <w:sz w:val="20"/>
          <w:szCs w:val="20"/>
        </w:rPr>
        <w:t>ПОСТАНОВЛЯЮ:</w:t>
      </w:r>
    </w:p>
    <w:p w:rsidR="005F060F" w:rsidRPr="002C35ED" w:rsidRDefault="005F060F" w:rsidP="005F060F">
      <w:pPr>
        <w:autoSpaceDE w:val="0"/>
        <w:spacing w:before="100" w:after="100"/>
        <w:rPr>
          <w:rFonts w:eastAsia="Times New Roman CYR"/>
          <w:b/>
          <w:bCs/>
          <w:sz w:val="20"/>
          <w:szCs w:val="20"/>
        </w:rPr>
      </w:pPr>
    </w:p>
    <w:p w:rsidR="005F060F" w:rsidRPr="002C35ED" w:rsidRDefault="005F060F" w:rsidP="005F060F">
      <w:pPr>
        <w:autoSpaceDE w:val="0"/>
        <w:spacing w:before="100" w:after="100"/>
        <w:jc w:val="both"/>
        <w:rPr>
          <w:rFonts w:eastAsia="Times New Roman CYR"/>
          <w:sz w:val="20"/>
          <w:szCs w:val="20"/>
        </w:rPr>
      </w:pPr>
      <w:r w:rsidRPr="002C35ED">
        <w:rPr>
          <w:sz w:val="20"/>
          <w:szCs w:val="20"/>
        </w:rPr>
        <w:t xml:space="preserve">1. </w:t>
      </w:r>
      <w:r w:rsidRPr="002C35ED">
        <w:rPr>
          <w:color w:val="000000"/>
          <w:spacing w:val="2"/>
          <w:sz w:val="20"/>
          <w:szCs w:val="20"/>
        </w:rPr>
        <w:t xml:space="preserve">Утвердить </w:t>
      </w:r>
      <w:hyperlink r:id="rId6" w:history="1">
        <w:r w:rsidRPr="002F4698">
          <w:rPr>
            <w:rStyle w:val="a3"/>
            <w:sz w:val="20"/>
            <w:szCs w:val="20"/>
          </w:rPr>
          <w:t>Правила присвоения, изменения и аннулирования адресов</w:t>
        </w:r>
      </w:hyperlink>
      <w:r w:rsidRPr="002C35ED">
        <w:rPr>
          <w:rFonts w:eastAsia="Times New Roman CYR"/>
          <w:sz w:val="20"/>
          <w:szCs w:val="20"/>
        </w:rPr>
        <w:t xml:space="preserve"> на территории Мокрушинского сельсовета Канского района согласно приложению №1.</w:t>
      </w:r>
    </w:p>
    <w:p w:rsidR="005F060F" w:rsidRPr="002C35ED" w:rsidRDefault="005F060F" w:rsidP="005F060F">
      <w:pPr>
        <w:ind w:left="1"/>
        <w:jc w:val="both"/>
        <w:rPr>
          <w:sz w:val="20"/>
          <w:szCs w:val="20"/>
        </w:rPr>
      </w:pPr>
      <w:r w:rsidRPr="002C35ED">
        <w:rPr>
          <w:sz w:val="20"/>
          <w:szCs w:val="20"/>
        </w:rPr>
        <w:t>2. Признать утратившим силу постановление администрации Мокрушинского сельсовета от 03.07.2009 № 37-п «Об установлении на территории муниципального образования Мокрушинский единого порядка присвоения (изменения) и регистрации адресов объектов недвижимости».</w:t>
      </w:r>
    </w:p>
    <w:p w:rsidR="005F060F" w:rsidRPr="002C35ED" w:rsidRDefault="005F060F" w:rsidP="005F060F">
      <w:pPr>
        <w:ind w:left="1"/>
        <w:jc w:val="both"/>
        <w:rPr>
          <w:sz w:val="20"/>
          <w:szCs w:val="20"/>
        </w:rPr>
      </w:pPr>
      <w:r w:rsidRPr="002C35ED">
        <w:rPr>
          <w:sz w:val="20"/>
          <w:szCs w:val="20"/>
        </w:rPr>
        <w:t>3. Контроль за выполнением настоящего постановления оставляю за собой.</w:t>
      </w:r>
    </w:p>
    <w:p w:rsidR="005F060F" w:rsidRPr="002F4698" w:rsidRDefault="005F060F" w:rsidP="005F060F">
      <w:pPr>
        <w:jc w:val="both"/>
        <w:rPr>
          <w:sz w:val="20"/>
          <w:szCs w:val="20"/>
        </w:rPr>
      </w:pPr>
      <w:r w:rsidRPr="002F4698">
        <w:rPr>
          <w:sz w:val="20"/>
          <w:szCs w:val="20"/>
        </w:rPr>
        <w:t>4. Постановление вступает в силу в день, следующий за днем опубликования в официальном печатном издании «Ведомости органов местного самоуправления Мокрушинского сельсовета», и подлежит опубликованию на официальном сайте администрации Мокрушинского сельсовета в телекоммуникационной сети «Интернет»</w:t>
      </w:r>
    </w:p>
    <w:p w:rsidR="005F060F" w:rsidRPr="002F4698" w:rsidRDefault="005F060F" w:rsidP="005F060F">
      <w:pPr>
        <w:rPr>
          <w:sz w:val="20"/>
          <w:szCs w:val="20"/>
        </w:rPr>
      </w:pPr>
    </w:p>
    <w:p w:rsidR="005F060F" w:rsidRPr="00275B12" w:rsidRDefault="005F060F" w:rsidP="005F060F">
      <w:pPr>
        <w:pStyle w:val="3"/>
        <w:spacing w:line="360" w:lineRule="auto"/>
        <w:rPr>
          <w:rFonts w:ascii="Times New Roman" w:hAnsi="Times New Roman" w:cs="Times New Roman"/>
          <w:b w:val="0"/>
          <w:sz w:val="20"/>
          <w:szCs w:val="20"/>
        </w:rPr>
      </w:pPr>
      <w:r w:rsidRPr="00275B12">
        <w:rPr>
          <w:rFonts w:ascii="Times New Roman" w:hAnsi="Times New Roman" w:cs="Times New Roman"/>
          <w:b w:val="0"/>
          <w:sz w:val="20"/>
          <w:szCs w:val="20"/>
        </w:rPr>
        <w:t>Глава Мокрушинского сельсовета</w:t>
      </w:r>
      <w:r w:rsidRPr="00275B12">
        <w:rPr>
          <w:rFonts w:ascii="Times New Roman" w:hAnsi="Times New Roman" w:cs="Times New Roman"/>
          <w:b w:val="0"/>
          <w:sz w:val="20"/>
          <w:szCs w:val="20"/>
        </w:rPr>
        <w:tab/>
      </w:r>
      <w:r w:rsidRPr="00275B12">
        <w:rPr>
          <w:rFonts w:ascii="Times New Roman" w:hAnsi="Times New Roman" w:cs="Times New Roman"/>
          <w:b w:val="0"/>
          <w:sz w:val="20"/>
          <w:szCs w:val="20"/>
        </w:rPr>
        <w:tab/>
      </w:r>
      <w:r w:rsidRPr="00275B12">
        <w:rPr>
          <w:rFonts w:ascii="Times New Roman" w:hAnsi="Times New Roman" w:cs="Times New Roman"/>
          <w:b w:val="0"/>
          <w:sz w:val="20"/>
          <w:szCs w:val="20"/>
        </w:rPr>
        <w:tab/>
      </w:r>
      <w:r w:rsidRPr="00275B12">
        <w:rPr>
          <w:rFonts w:ascii="Times New Roman" w:hAnsi="Times New Roman" w:cs="Times New Roman"/>
          <w:b w:val="0"/>
          <w:sz w:val="20"/>
          <w:szCs w:val="20"/>
        </w:rPr>
        <w:tab/>
        <w:t>Анциферов А.Г.</w:t>
      </w:r>
    </w:p>
    <w:p w:rsidR="005F060F" w:rsidRPr="002C35ED" w:rsidRDefault="005F060F" w:rsidP="005F060F">
      <w:pPr>
        <w:autoSpaceDE w:val="0"/>
        <w:jc w:val="right"/>
        <w:rPr>
          <w:rFonts w:eastAsia="Times New Roman CYR"/>
          <w:sz w:val="20"/>
          <w:szCs w:val="20"/>
        </w:rPr>
      </w:pPr>
      <w:r w:rsidRPr="002F4698">
        <w:rPr>
          <w:rFonts w:eastAsia="Times New Roman CYR"/>
          <w:sz w:val="20"/>
          <w:szCs w:val="20"/>
        </w:rPr>
        <w:t>Приложение</w:t>
      </w:r>
      <w:r w:rsidRPr="002C35ED">
        <w:rPr>
          <w:rFonts w:eastAsia="Times New Roman CYR"/>
          <w:sz w:val="20"/>
          <w:szCs w:val="20"/>
        </w:rPr>
        <w:t xml:space="preserve"> №1 к Постановлению </w:t>
      </w:r>
    </w:p>
    <w:p w:rsidR="005F060F" w:rsidRPr="002C35ED" w:rsidRDefault="005F060F" w:rsidP="005F060F">
      <w:pPr>
        <w:autoSpaceDE w:val="0"/>
        <w:jc w:val="right"/>
        <w:rPr>
          <w:rFonts w:eastAsia="Times New Roman CYR"/>
          <w:sz w:val="20"/>
          <w:szCs w:val="20"/>
        </w:rPr>
      </w:pPr>
      <w:r w:rsidRPr="002C35ED">
        <w:rPr>
          <w:rFonts w:eastAsia="Times New Roman CYR"/>
          <w:sz w:val="20"/>
          <w:szCs w:val="20"/>
        </w:rPr>
        <w:t>администрации    Мокрушинского</w:t>
      </w:r>
    </w:p>
    <w:p w:rsidR="005F060F" w:rsidRPr="002C35ED" w:rsidRDefault="005F060F" w:rsidP="005F060F">
      <w:pPr>
        <w:autoSpaceDE w:val="0"/>
        <w:jc w:val="right"/>
        <w:rPr>
          <w:rFonts w:eastAsia="Times New Roman CYR"/>
          <w:sz w:val="20"/>
          <w:szCs w:val="20"/>
        </w:rPr>
      </w:pPr>
      <w:r w:rsidRPr="002C35ED">
        <w:rPr>
          <w:rFonts w:eastAsia="Times New Roman CYR"/>
          <w:sz w:val="20"/>
          <w:szCs w:val="20"/>
        </w:rPr>
        <w:t xml:space="preserve"> сельсовета от 22.04.2015 г. № 17-п</w:t>
      </w:r>
    </w:p>
    <w:p w:rsidR="005F060F" w:rsidRPr="002C35ED" w:rsidRDefault="005F060F" w:rsidP="005F060F">
      <w:pPr>
        <w:autoSpaceDE w:val="0"/>
        <w:spacing w:before="100" w:after="100"/>
        <w:jc w:val="center"/>
        <w:rPr>
          <w:rFonts w:eastAsia="Times New Roman CYR"/>
          <w:sz w:val="20"/>
          <w:szCs w:val="20"/>
        </w:rPr>
      </w:pPr>
    </w:p>
    <w:p w:rsidR="005F060F" w:rsidRPr="002C35ED" w:rsidRDefault="005F060F" w:rsidP="005F060F">
      <w:pPr>
        <w:autoSpaceDE w:val="0"/>
        <w:spacing w:before="100" w:after="100"/>
        <w:jc w:val="center"/>
        <w:rPr>
          <w:rFonts w:eastAsia="Times New Roman CYR"/>
          <w:b/>
          <w:bCs/>
          <w:sz w:val="20"/>
          <w:szCs w:val="20"/>
        </w:rPr>
      </w:pPr>
      <w:r w:rsidRPr="002C35ED">
        <w:rPr>
          <w:rFonts w:eastAsia="Times New Roman CYR"/>
          <w:b/>
          <w:bCs/>
          <w:sz w:val="20"/>
          <w:szCs w:val="20"/>
        </w:rPr>
        <w:t>Правила</w:t>
      </w:r>
    </w:p>
    <w:p w:rsidR="005F060F" w:rsidRPr="002C35ED" w:rsidRDefault="005F060F" w:rsidP="005F060F">
      <w:pPr>
        <w:autoSpaceDE w:val="0"/>
        <w:spacing w:before="100" w:after="100"/>
        <w:ind w:right="10"/>
        <w:jc w:val="center"/>
        <w:rPr>
          <w:rFonts w:eastAsia="Times New Roman CYR"/>
          <w:b/>
          <w:bCs/>
          <w:sz w:val="20"/>
          <w:szCs w:val="20"/>
        </w:rPr>
      </w:pPr>
      <w:r w:rsidRPr="002C35ED">
        <w:rPr>
          <w:rFonts w:eastAsia="Times New Roman CYR"/>
          <w:b/>
          <w:bCs/>
          <w:sz w:val="20"/>
          <w:szCs w:val="20"/>
        </w:rPr>
        <w:t xml:space="preserve">присвоения, изменения и аннулирования адресов на территории  Мокрушинского сельсовета Канского района </w:t>
      </w:r>
    </w:p>
    <w:p w:rsidR="005F060F" w:rsidRPr="002C35ED" w:rsidRDefault="005F060F" w:rsidP="005F060F">
      <w:pPr>
        <w:autoSpaceDE w:val="0"/>
        <w:spacing w:before="100" w:after="100"/>
        <w:jc w:val="center"/>
        <w:rPr>
          <w:rFonts w:eastAsia="Times New Roman CYR"/>
          <w:b/>
          <w:bCs/>
          <w:sz w:val="20"/>
          <w:szCs w:val="20"/>
        </w:rPr>
      </w:pPr>
      <w:r w:rsidRPr="002C35ED">
        <w:rPr>
          <w:b/>
          <w:bCs/>
          <w:sz w:val="20"/>
          <w:szCs w:val="20"/>
        </w:rPr>
        <w:t xml:space="preserve">1. </w:t>
      </w:r>
      <w:r w:rsidRPr="002C35ED">
        <w:rPr>
          <w:rFonts w:eastAsia="Times New Roman CYR"/>
          <w:b/>
          <w:bCs/>
          <w:sz w:val="20"/>
          <w:szCs w:val="20"/>
        </w:rPr>
        <w:t>Общие положения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color w:val="000000"/>
          <w:spacing w:val="2"/>
          <w:sz w:val="20"/>
          <w:szCs w:val="20"/>
        </w:rPr>
      </w:pPr>
      <w:r w:rsidRPr="002C35ED">
        <w:rPr>
          <w:color w:val="000000"/>
          <w:spacing w:val="2"/>
          <w:sz w:val="20"/>
          <w:szCs w:val="20"/>
        </w:rPr>
        <w:t xml:space="preserve">1. Настоящие Правила присвоения, изменения и аннулирования адресов на территории </w:t>
      </w:r>
      <w:r w:rsidRPr="002C35ED">
        <w:rPr>
          <w:rFonts w:eastAsia="Times New Roman CYR"/>
          <w:bCs/>
          <w:sz w:val="20"/>
          <w:szCs w:val="20"/>
        </w:rPr>
        <w:t>Мокрушинского</w:t>
      </w:r>
      <w:r w:rsidRPr="002C35ED">
        <w:rPr>
          <w:color w:val="000000"/>
          <w:spacing w:val="2"/>
          <w:sz w:val="20"/>
          <w:szCs w:val="20"/>
        </w:rPr>
        <w:t xml:space="preserve"> сельсовета Канского района (далее — Правила) устанавливают порядок присвоения, изменения и аннулирования адресов, включая требования к структуре адреса.</w:t>
      </w:r>
    </w:p>
    <w:p w:rsidR="005F060F" w:rsidRDefault="005F060F" w:rsidP="005F060F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>
        <w:rPr>
          <w:rFonts w:eastAsia="Times New Roman CYR"/>
          <w:color w:val="000000"/>
          <w:spacing w:val="2"/>
          <w:sz w:val="20"/>
          <w:szCs w:val="20"/>
        </w:rPr>
        <w:t>2.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t>Понятия, используемые в настоящи</w:t>
      </w:r>
      <w:r>
        <w:rPr>
          <w:rFonts w:eastAsia="Times New Roman CYR"/>
          <w:color w:val="000000"/>
          <w:spacing w:val="2"/>
          <w:sz w:val="20"/>
          <w:szCs w:val="20"/>
        </w:rPr>
        <w:t>х Правилах, означают следующее: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textAlignment w:val="baseline"/>
        <w:rPr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lastRenderedPageBreak/>
        <w:t>некоммерческих объединений;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br/>
        <w:t>"элемент улично-дорожной сети" - улица, проспект, переулок, проезд, набережная, площадь, бульвар, тупик, съезд, шоссе, аллея и иное.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br/>
        <w:t>3. Адрес, присвоенный объекту адресации, должен отвечать следующим требованиям: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br/>
      </w:r>
      <w:r w:rsidRPr="002C35ED">
        <w:rPr>
          <w:color w:val="000000"/>
          <w:spacing w:val="2"/>
          <w:sz w:val="20"/>
          <w:szCs w:val="20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color w:val="000000"/>
          <w:spacing w:val="2"/>
          <w:sz w:val="20"/>
          <w:szCs w:val="20"/>
        </w:rPr>
      </w:pPr>
      <w:r w:rsidRPr="002C35ED">
        <w:rPr>
          <w:color w:val="000000"/>
          <w:spacing w:val="2"/>
          <w:sz w:val="20"/>
          <w:szCs w:val="20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color w:val="000000"/>
          <w:spacing w:val="2"/>
          <w:sz w:val="20"/>
          <w:szCs w:val="20"/>
        </w:rPr>
      </w:pPr>
      <w:r w:rsidRPr="002C35ED">
        <w:rPr>
          <w:color w:val="000000"/>
          <w:spacing w:val="2"/>
          <w:sz w:val="20"/>
          <w:szCs w:val="20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  <w:r w:rsidRPr="002C35ED">
        <w:rPr>
          <w:color w:val="000000"/>
          <w:spacing w:val="2"/>
          <w:sz w:val="20"/>
          <w:szCs w:val="20"/>
        </w:rPr>
        <w:br/>
        <w:t xml:space="preserve">4. Присвоение, изменение и аннулирование адресов осуществляется без взимания платы.  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5F060F" w:rsidRPr="002F4698" w:rsidRDefault="005F060F" w:rsidP="005F060F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0"/>
          <w:szCs w:val="20"/>
        </w:rPr>
      </w:pPr>
      <w:r w:rsidRPr="002F4698">
        <w:rPr>
          <w:rFonts w:ascii="Times New Roman" w:hAnsi="Times New Roman" w:cs="Times New Roman"/>
          <w:b w:val="0"/>
          <w:bCs w:val="0"/>
          <w:color w:val="000000"/>
          <w:spacing w:val="2"/>
          <w:sz w:val="20"/>
          <w:szCs w:val="20"/>
        </w:rPr>
        <w:t>II. Порядок присвоения объекту адресации адреса, изменения и аннулирования такого адреса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Pr="002C35ED">
        <w:rPr>
          <w:rFonts w:eastAsia="Times New Roman CYR"/>
          <w:bCs/>
          <w:sz w:val="20"/>
          <w:szCs w:val="20"/>
        </w:rPr>
        <w:t>Мокрушинского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 сельсовета с использованием федеральной информационной адресной системы.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7. Присвоение объектам адресации адресов и аннулирование таких адресов осуществляется администрацией </w:t>
      </w:r>
      <w:r w:rsidRPr="002C35ED">
        <w:rPr>
          <w:rFonts w:eastAsia="Times New Roman CYR"/>
          <w:bCs/>
          <w:sz w:val="20"/>
          <w:szCs w:val="20"/>
        </w:rPr>
        <w:t>Мокрушинского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 сельсовета (далее - уполномоченный орган) по собственной инициативе или на основании заявлений физических или юридических лиц, указанных </w:t>
      </w:r>
      <w:r w:rsidRPr="002C35ED">
        <w:rPr>
          <w:rFonts w:eastAsia="Times New Roman CYR"/>
          <w:spacing w:val="2"/>
          <w:sz w:val="20"/>
          <w:szCs w:val="20"/>
        </w:rPr>
        <w:t>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7" w:history="1">
        <w:r w:rsidRPr="002C35ED">
          <w:rPr>
            <w:rStyle w:val="a3"/>
            <w:rFonts w:eastAsia="Times New Roman CYR"/>
            <w:sz w:val="20"/>
            <w:szCs w:val="20"/>
          </w:rPr>
          <w:t>пунктах 27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8" w:history="1">
        <w:r w:rsidRPr="002C35ED">
          <w:rPr>
            <w:rStyle w:val="a3"/>
            <w:rFonts w:eastAsia="Times New Roman CYR"/>
            <w:sz w:val="20"/>
            <w:szCs w:val="20"/>
          </w:rPr>
          <w:t>29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.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t xml:space="preserve"> Аннулирование адресов объектов адресации осуществляется уполномоченным органом 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</w:t>
      </w:r>
      <w:r w:rsidRPr="002C35ED">
        <w:rPr>
          <w:rStyle w:val="apple-converted-space"/>
          <w:rFonts w:eastAsia="Times New Roman CYR"/>
          <w:color w:val="000000"/>
          <w:spacing w:val="2"/>
          <w:sz w:val="20"/>
          <w:szCs w:val="20"/>
        </w:rPr>
        <w:t xml:space="preserve"> </w:t>
      </w:r>
      <w:hyperlink r:id="rId9" w:history="1">
        <w:r w:rsidRPr="002C35ED">
          <w:rPr>
            <w:rStyle w:val="a3"/>
            <w:rFonts w:eastAsia="Times New Roman CYR"/>
            <w:sz w:val="20"/>
            <w:szCs w:val="20"/>
          </w:rPr>
          <w:t>пунктах 1</w:t>
        </w:r>
      </w:hyperlink>
      <w:r w:rsidRPr="002C35ED">
        <w:rPr>
          <w:rStyle w:val="a3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 xml:space="preserve">и </w:t>
      </w:r>
      <w:hyperlink r:id="rId10" w:history="1">
        <w:r w:rsidRPr="002C35ED">
          <w:rPr>
            <w:rStyle w:val="a3"/>
            <w:rFonts w:eastAsia="Times New Roman CYR"/>
            <w:sz w:val="20"/>
            <w:szCs w:val="20"/>
          </w:rPr>
          <w:t>3 части 2 статьи 27 Федерального закона "О государственном кадастре недвижимости"</w:t>
        </w:r>
      </w:hyperlink>
      <w:r w:rsidRPr="002C35ED">
        <w:rPr>
          <w:rFonts w:eastAsia="Times New Roman CYR"/>
          <w:color w:val="000000"/>
          <w:spacing w:val="2"/>
          <w:sz w:val="20"/>
          <w:szCs w:val="20"/>
        </w:rPr>
        <w:t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8. Присвоение объекту адресации адреса осуществляется: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а) в отношении земельных участков в случаях:</w:t>
      </w:r>
      <w:r w:rsidRPr="002C35ED">
        <w:rPr>
          <w:rFonts w:eastAsia="Times New Roman CYR"/>
          <w:color w:val="000000"/>
          <w:spacing w:val="2"/>
          <w:sz w:val="20"/>
          <w:szCs w:val="20"/>
        </w:rPr>
        <w:br/>
        <w:t>- подготовки документации по планировке территории в отношении застроенной и подлежащей застройке территории в соответствии с</w:t>
      </w:r>
      <w:r w:rsidRPr="002C35ED">
        <w:rPr>
          <w:rStyle w:val="apple-converted-space"/>
          <w:rFonts w:eastAsia="Times New Roman CYR"/>
          <w:color w:val="000000"/>
          <w:spacing w:val="2"/>
          <w:sz w:val="20"/>
          <w:szCs w:val="20"/>
        </w:rPr>
        <w:t xml:space="preserve"> </w:t>
      </w:r>
      <w:hyperlink r:id="rId11" w:history="1">
        <w:r w:rsidRPr="002C35ED">
          <w:rPr>
            <w:rStyle w:val="a3"/>
            <w:rFonts w:eastAsia="Times New Roman CYR"/>
            <w:sz w:val="20"/>
            <w:szCs w:val="20"/>
          </w:rPr>
          <w:t>Градостроительным кодексом Российской Федерации</w:t>
        </w:r>
      </w:hyperlink>
      <w:r w:rsidRPr="002C35ED">
        <w:rPr>
          <w:rFonts w:eastAsia="Times New Roman CYR"/>
          <w:color w:val="000000"/>
          <w:spacing w:val="2"/>
          <w:sz w:val="20"/>
          <w:szCs w:val="20"/>
        </w:rPr>
        <w:t>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000000"/>
          <w:spacing w:val="2"/>
          <w:sz w:val="20"/>
          <w:szCs w:val="20"/>
        </w:rPr>
      </w:pPr>
      <w:r w:rsidRPr="002C35ED">
        <w:rPr>
          <w:rFonts w:eastAsia="Times New Roman CYR"/>
          <w:color w:val="000000"/>
          <w:spacing w:val="2"/>
          <w:sz w:val="20"/>
          <w:szCs w:val="20"/>
        </w:rPr>
        <w:t>- выполнения в отношении земельного участка в соответствии с требованиями, установленными</w:t>
      </w:r>
      <w:r w:rsidRPr="002C35ED">
        <w:rPr>
          <w:rStyle w:val="apple-converted-space"/>
          <w:rFonts w:eastAsia="Times New Roman CYR"/>
          <w:color w:val="000000"/>
          <w:spacing w:val="2"/>
          <w:sz w:val="20"/>
          <w:szCs w:val="20"/>
        </w:rPr>
        <w:t xml:space="preserve"> </w:t>
      </w:r>
      <w:hyperlink r:id="rId12" w:history="1">
        <w:r w:rsidRPr="002C35ED">
          <w:rPr>
            <w:rStyle w:val="a3"/>
            <w:rFonts w:eastAsia="Times New Roman CYR"/>
            <w:sz w:val="20"/>
            <w:szCs w:val="20"/>
          </w:rPr>
          <w:t>Федеральным законом "О государственном кадастре недвижимости"</w:t>
        </w:r>
      </w:hyperlink>
      <w:r w:rsidRPr="002C35ED">
        <w:rPr>
          <w:rFonts w:eastAsia="Times New Roman CYR"/>
          <w:color w:val="000000"/>
          <w:spacing w:val="2"/>
          <w:sz w:val="20"/>
          <w:szCs w:val="20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б) в отношении зданий, сооружений и объектов незавершенного строительства в случаях: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выдачи (получения) разрешения на строительство здания или сооружения;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lastRenderedPageBreak/>
        <w:t>выполнения в отношении здания, сооружения и объекта незавершенного строительства в соответствии с требованиями, установленными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13" w:history="1">
        <w:r w:rsidRPr="002C35ED">
          <w:rPr>
            <w:rStyle w:val="a3"/>
            <w:rFonts w:eastAsia="Times New Roman CYR"/>
            <w:sz w:val="20"/>
            <w:szCs w:val="20"/>
          </w:rPr>
          <w:t>Федеральным законом "О государственном кадастре недвижимости"</w:t>
        </w:r>
      </w:hyperlink>
      <w:r w:rsidRPr="002C35ED">
        <w:rPr>
          <w:rFonts w:eastAsia="Times New Roman CYR"/>
          <w:spacing w:val="2"/>
          <w:sz w:val="20"/>
          <w:szCs w:val="20"/>
        </w:rPr>
        <w:t>, работ, в результате которых обеспечивается подготовка</w:t>
      </w:r>
      <w:r w:rsidRPr="002C35ED">
        <w:rPr>
          <w:rFonts w:eastAsia="Times New Roman CYR"/>
          <w:color w:val="2D2D2D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14" w:history="1">
        <w:r w:rsidRPr="002C35ED">
          <w:rPr>
            <w:rStyle w:val="a3"/>
            <w:rFonts w:eastAsia="Times New Roman CYR"/>
            <w:sz w:val="20"/>
            <w:szCs w:val="20"/>
          </w:rPr>
          <w:t>Градостроительным кодексом Российской Федерации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в) в отношении помещений в случаях:</w:t>
      </w:r>
      <w:r w:rsidRPr="002C35ED">
        <w:rPr>
          <w:rFonts w:eastAsia="Times New Roman CYR"/>
          <w:spacing w:val="2"/>
          <w:sz w:val="20"/>
          <w:szCs w:val="20"/>
        </w:rPr>
        <w:br/>
        <w:t>подготовки и оформления в установленном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15" w:history="1">
        <w:r w:rsidRPr="002C35ED">
          <w:rPr>
            <w:rStyle w:val="a3"/>
            <w:rFonts w:eastAsia="Times New Roman CYR"/>
            <w:sz w:val="20"/>
            <w:szCs w:val="20"/>
          </w:rPr>
          <w:t>Жилищным кодексом Российской Федерации</w:t>
        </w:r>
      </w:hyperlink>
      <w:r w:rsidRPr="002C35ED">
        <w:rPr>
          <w:rStyle w:val="a3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16" w:history="1">
        <w:r w:rsidRPr="002C35ED">
          <w:rPr>
            <w:rStyle w:val="a3"/>
            <w:rFonts w:eastAsia="Times New Roman CYR"/>
            <w:sz w:val="20"/>
            <w:szCs w:val="20"/>
          </w:rPr>
          <w:t>Федеральным законом "О государственном кадастре недвижимости"</w:t>
        </w:r>
      </w:hyperlink>
      <w:r w:rsidRPr="002C35ED">
        <w:rPr>
          <w:rFonts w:eastAsia="Times New Roman CYR"/>
          <w:spacing w:val="2"/>
          <w:sz w:val="20"/>
          <w:szCs w:val="20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2D2D2D"/>
          <w:spacing w:val="2"/>
          <w:sz w:val="20"/>
          <w:szCs w:val="20"/>
        </w:rPr>
      </w:pP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14. Аннулирование адреса объекта адресации осуществляется в случаях: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прекращения существования объекта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2C35ED">
          <w:rPr>
            <w:rStyle w:val="a3"/>
            <w:sz w:val="20"/>
            <w:szCs w:val="20"/>
          </w:rPr>
          <w:t>пунктах 1</w:t>
        </w:r>
      </w:hyperlink>
      <w:r w:rsidRPr="002C35ED">
        <w:rPr>
          <w:rStyle w:val="a3"/>
          <w:spacing w:val="2"/>
          <w:sz w:val="20"/>
          <w:szCs w:val="20"/>
        </w:rPr>
        <w:t xml:space="preserve"> </w:t>
      </w:r>
      <w:r w:rsidRPr="002C35ED">
        <w:rPr>
          <w:spacing w:val="2"/>
          <w:sz w:val="20"/>
          <w:szCs w:val="20"/>
        </w:rPr>
        <w:t xml:space="preserve">и </w:t>
      </w:r>
      <w:hyperlink r:id="rId18" w:history="1">
        <w:r w:rsidRPr="002C35ED">
          <w:rPr>
            <w:rStyle w:val="a3"/>
            <w:sz w:val="20"/>
            <w:szCs w:val="20"/>
          </w:rPr>
          <w:t>3 части 2 статьи 27 Федерального закона "О государственном кадастре недвижимости"</w:t>
        </w:r>
      </w:hyperlink>
      <w:r w:rsidRPr="002C35ED">
        <w:rPr>
          <w:spacing w:val="2"/>
          <w:sz w:val="20"/>
          <w:szCs w:val="20"/>
        </w:rPr>
        <w:t>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в) присвоения объекту адресации нового адреса.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</w:t>
      </w:r>
      <w:r w:rsidRPr="002C35ED">
        <w:rPr>
          <w:rFonts w:eastAsia="Times New Roman CYR"/>
          <w:spacing w:val="2"/>
          <w:sz w:val="20"/>
          <w:szCs w:val="20"/>
        </w:rPr>
        <w:lastRenderedPageBreak/>
        <w:t>аннулирования и исключения сведений об объекте адресации, указанных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19" w:history="1">
        <w:r w:rsidRPr="002C35ED">
          <w:rPr>
            <w:rStyle w:val="a3"/>
            <w:rFonts w:eastAsia="Times New Roman CYR"/>
            <w:sz w:val="20"/>
            <w:szCs w:val="20"/>
          </w:rPr>
          <w:t>частях 4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0" w:history="1">
        <w:r w:rsidRPr="002C35ED">
          <w:rPr>
            <w:rStyle w:val="a3"/>
            <w:rFonts w:eastAsia="Times New Roman CYR"/>
            <w:sz w:val="20"/>
            <w:szCs w:val="20"/>
          </w:rPr>
          <w:t>5 статьи 24 Федерального закона "О государственном кадастре недвижимости"</w:t>
        </w:r>
      </w:hyperlink>
      <w:r w:rsidRPr="002C35ED">
        <w:rPr>
          <w:rFonts w:eastAsia="Times New Roman CYR"/>
          <w:spacing w:val="2"/>
          <w:sz w:val="20"/>
          <w:szCs w:val="20"/>
        </w:rPr>
        <w:t>, из государственного кадастра недвижимости.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19. При присвоении объекту адресации адреса или аннулировании его адреса уполномоченный орган обязан: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определить возможность присвоения объекту адресации адреса или аннулирования его адреса;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б) провести осмотр местонахождения объекта адресации (при необходимости);</w:t>
      </w:r>
      <w:r w:rsidRPr="002C35ED">
        <w:rPr>
          <w:rFonts w:eastAsia="Times New Roman CYR"/>
          <w:spacing w:val="2"/>
          <w:sz w:val="20"/>
          <w:szCs w:val="20"/>
        </w:rPr>
        <w:br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21. Решение уполномоченного органа  о присвоении объекту адресации адреса принимается одновременно: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а) с утверждением 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б) с заключением  соглашения о перераспределении земельных участков, являющихся объектами адресации, в соответствии с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1" w:history="1">
        <w:r w:rsidRPr="002C35ED">
          <w:rPr>
            <w:rStyle w:val="a3"/>
            <w:rFonts w:eastAsia="Times New Roman CYR"/>
            <w:sz w:val="20"/>
            <w:szCs w:val="20"/>
          </w:rPr>
          <w:t>Земельным кодексом Российской Федерации</w:t>
        </w:r>
      </w:hyperlink>
      <w:r w:rsidRPr="002C35ED">
        <w:rPr>
          <w:rFonts w:eastAsia="Times New Roman CYR"/>
          <w:spacing w:val="2"/>
          <w:sz w:val="20"/>
          <w:szCs w:val="20"/>
        </w:rPr>
        <w:t>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в) с заключением  договора о развитии застроенной территории в соответствии с</w:t>
      </w:r>
      <w:r w:rsidRPr="002C35ED">
        <w:rPr>
          <w:rStyle w:val="apple-converted-space"/>
          <w:spacing w:val="2"/>
          <w:sz w:val="20"/>
          <w:szCs w:val="20"/>
        </w:rPr>
        <w:t xml:space="preserve"> </w:t>
      </w:r>
      <w:hyperlink r:id="rId22" w:history="1">
        <w:r w:rsidRPr="002C35ED">
          <w:rPr>
            <w:rStyle w:val="a3"/>
            <w:sz w:val="20"/>
            <w:szCs w:val="20"/>
          </w:rPr>
          <w:t>Градостроительным кодексом Российской Федерации</w:t>
        </w:r>
      </w:hyperlink>
      <w:r w:rsidRPr="002C35ED">
        <w:rPr>
          <w:spacing w:val="2"/>
          <w:sz w:val="20"/>
          <w:szCs w:val="20"/>
        </w:rPr>
        <w:t>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г) с утверждением проекта планировки территории;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д) с принятием решения о строительстве объекта адресации.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22. Решение уполномоченного органа о присвоении объекту адресации адреса содержит: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присвоенный объекту адресации адрес;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реквизиты и наименования документов, на основании которых принято решение о присвоении адреса;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описание местоположения объекта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кадастровые номера, адреса и сведения об объектах недвижимости, из которых образуется объект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другие необходимые сведения, определенные уполномоченным органом.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23. Решение уполномоченного органа об аннулировании адреса объекта адресации содержит: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аннулируемый адрес объекта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lastRenderedPageBreak/>
        <w:t>- уникальный номер аннулируемого адреса объекта адресации в государственном адресном реестре;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причину аннулирования адреса объекта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  <w:r w:rsidRPr="002C35ED">
        <w:rPr>
          <w:rFonts w:eastAsia="Times New Roman CYR"/>
          <w:spacing w:val="2"/>
          <w:sz w:val="20"/>
          <w:szCs w:val="20"/>
        </w:rPr>
        <w:br/>
        <w:t>- другие необходимые сведения, определенные уполномоченным органом.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право хозяйственного ведения;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право оперативного управления;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в) право пожизненно наследуемого владения;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г) право постоянного (бессрочного) пользования.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28. Заявление составляется лицами, указанными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3" w:history="1">
        <w:r w:rsidRPr="002C35ED">
          <w:rPr>
            <w:rStyle w:val="a3"/>
            <w:rFonts w:eastAsia="Times New Roman CYR"/>
            <w:sz w:val="20"/>
            <w:szCs w:val="20"/>
          </w:rPr>
          <w:t>пункте 24 настоящих Правил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(далее - заявитель), по форме, устанавливаемой Министерством финансов Российской Федерации.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r w:rsidRPr="002C35ED">
        <w:rPr>
          <w:rFonts w:eastAsia="Times New Roman CYR"/>
          <w:spacing w:val="2"/>
          <w:sz w:val="20"/>
          <w:szCs w:val="20"/>
        </w:rPr>
        <w:br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Pr="002C35ED">
        <w:rPr>
          <w:rFonts w:eastAsia="Times New Roman CYR"/>
          <w:spacing w:val="2"/>
          <w:sz w:val="20"/>
          <w:szCs w:val="20"/>
        </w:rPr>
        <w:br/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30. 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</w:t>
      </w:r>
      <w:r w:rsidRPr="002C35ED">
        <w:rPr>
          <w:rFonts w:eastAsia="Times New Roman CYR"/>
          <w:spacing w:val="2"/>
          <w:sz w:val="20"/>
          <w:szCs w:val="20"/>
        </w:rPr>
        <w:lastRenderedPageBreak/>
        <w:t>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5F060F" w:rsidRPr="002C35ED" w:rsidRDefault="005F060F" w:rsidP="005F060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32. Заявление подписывается заявителем либо представителем заявителя.</w:t>
      </w:r>
      <w:r w:rsidRPr="002C35ED">
        <w:rPr>
          <w:rFonts w:eastAsia="Times New Roman CYR"/>
          <w:spacing w:val="2"/>
          <w:sz w:val="20"/>
          <w:szCs w:val="20"/>
        </w:rPr>
        <w:br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 w:rsidRPr="002C35ED">
        <w:rPr>
          <w:rFonts w:eastAsia="Times New Roman CYR"/>
          <w:spacing w:val="2"/>
          <w:sz w:val="20"/>
          <w:szCs w:val="20"/>
        </w:rPr>
        <w:br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34. К заявлению прилагаются следующие документы: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правоустанавливающие и (или) правоудостоверяющие документы на объект (объекты) адресации;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 xml:space="preserve">е) решение органа местного самоуправления </w:t>
      </w:r>
      <w:r w:rsidRPr="002C35ED">
        <w:rPr>
          <w:rFonts w:eastAsia="Times New Roman CYR"/>
          <w:bCs/>
          <w:sz w:val="20"/>
          <w:szCs w:val="20"/>
        </w:rPr>
        <w:t>Мокрушинского</w:t>
      </w:r>
      <w:r w:rsidRPr="002C35ED">
        <w:rPr>
          <w:rFonts w:eastAsia="Times New Roman CYR"/>
          <w:spacing w:val="2"/>
          <w:sz w:val="20"/>
          <w:szCs w:val="20"/>
        </w:rPr>
        <w:t xml:space="preserve"> сельсовета о переводе жилого помещения в нежилое помещение или нежилого помещения в жилое помещение (в случае присвоения помещению </w:t>
      </w:r>
      <w:r w:rsidRPr="002C35ED">
        <w:rPr>
          <w:rFonts w:eastAsia="Times New Roman CYR"/>
          <w:spacing w:val="2"/>
          <w:sz w:val="20"/>
          <w:szCs w:val="20"/>
        </w:rPr>
        <w:lastRenderedPageBreak/>
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4" w:history="1">
        <w:r w:rsidRPr="002C35ED">
          <w:rPr>
            <w:rStyle w:val="a3"/>
            <w:rFonts w:eastAsia="Times New Roman CYR"/>
            <w:sz w:val="20"/>
            <w:szCs w:val="20"/>
          </w:rPr>
          <w:t>подпункте "а" пункта 14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5" w:history="1">
        <w:r w:rsidRPr="002C35ED">
          <w:rPr>
            <w:rStyle w:val="a3"/>
            <w:rFonts w:eastAsia="Times New Roman CYR"/>
            <w:sz w:val="20"/>
            <w:szCs w:val="20"/>
          </w:rPr>
          <w:t>подпункте "б" пункта 14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).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35. Уполномоченный орган запрашивает документы, указанные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6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Заявители (представители заявителя) при подаче заявления вправе приложить к нему документы, указанные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7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Документы, указанные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8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36. Если заявление и документы, указанные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29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представляются заявителем (представителем заявителя) в уполномоченный орган лично, уполномоченный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 случае, если заявление и документы, указанные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0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Получение заявления и документов, указанных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1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Сообщение о получении заявления и документов, указанных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2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Сообщение о получении заявления и документов, указанных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3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lastRenderedPageBreak/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 xml:space="preserve">38. В случае представления заявления через многофункциональный центр срок, указанный в </w:t>
      </w:r>
      <w:hyperlink r:id="rId34" w:history="1">
        <w:r w:rsidRPr="002C35ED">
          <w:rPr>
            <w:rStyle w:val="a3"/>
            <w:rFonts w:eastAsia="Times New Roman CYR"/>
            <w:sz w:val="20"/>
            <w:szCs w:val="20"/>
          </w:rPr>
          <w:t>пункте 37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исчисляется со дня передачи многофункциональным центром заявления и документов, указанных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5" w:history="1">
        <w:r w:rsidRPr="002C35ED">
          <w:rPr>
            <w:rStyle w:val="a3"/>
            <w:rFonts w:eastAsia="Times New Roman CYR"/>
            <w:sz w:val="20"/>
            <w:szCs w:val="20"/>
          </w:rPr>
          <w:t>пункте 34 настоящих Правил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(при их наличии), в уполномоченный орган.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6" w:history="1">
        <w:r w:rsidRPr="002C35ED">
          <w:rPr>
            <w:rStyle w:val="a3"/>
            <w:rFonts w:eastAsia="Times New Roman CYR"/>
            <w:sz w:val="20"/>
            <w:szCs w:val="20"/>
          </w:rPr>
          <w:t>пунктах 37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7" w:history="1">
        <w:r w:rsidRPr="002C35ED">
          <w:rPr>
            <w:rStyle w:val="a3"/>
            <w:rFonts w:eastAsia="Times New Roman CYR"/>
            <w:sz w:val="20"/>
            <w:szCs w:val="20"/>
          </w:rPr>
          <w:t>38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8" w:history="1">
        <w:r w:rsidRPr="002C35ED">
          <w:rPr>
            <w:rStyle w:val="a3"/>
            <w:rFonts w:eastAsia="Times New Roman CYR"/>
            <w:sz w:val="20"/>
            <w:szCs w:val="20"/>
          </w:rPr>
          <w:t>пунктами 37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39" w:history="1">
        <w:r w:rsidRPr="002C35ED">
          <w:rPr>
            <w:rStyle w:val="a3"/>
            <w:rFonts w:eastAsia="Times New Roman CYR"/>
            <w:sz w:val="20"/>
            <w:szCs w:val="20"/>
          </w:rPr>
          <w:t>38 настоящих Правил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срока посредством почтового отправления по указанному в заявлении почтовому адресу.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color w:val="2D2D2D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</w:t>
      </w:r>
      <w:r w:rsidRPr="002C35ED">
        <w:rPr>
          <w:rFonts w:eastAsia="Times New Roman CYR"/>
          <w:color w:val="2D2D2D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40" w:history="1">
        <w:r w:rsidRPr="002C35ED">
          <w:rPr>
            <w:rStyle w:val="a3"/>
            <w:rFonts w:eastAsia="Times New Roman CYR"/>
            <w:sz w:val="20"/>
            <w:szCs w:val="20"/>
          </w:rPr>
          <w:t>пунктами 37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41" w:history="1">
        <w:r w:rsidRPr="002C35ED">
          <w:rPr>
            <w:rStyle w:val="a3"/>
            <w:rFonts w:eastAsia="Times New Roman CYR"/>
            <w:sz w:val="20"/>
            <w:szCs w:val="20"/>
          </w:rPr>
          <w:t>38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40. В присвоении объекту адресации адреса или аннулировании его адреса может быть отказано в случаях, если: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 xml:space="preserve">а) с заявлением о присвоении объекту адресации адреса обратилось лицо, не указанное в </w:t>
      </w:r>
      <w:hyperlink r:id="rId42" w:history="1">
        <w:r w:rsidRPr="002C35ED">
          <w:rPr>
            <w:rStyle w:val="a3"/>
            <w:rFonts w:eastAsia="Times New Roman CYR"/>
            <w:sz w:val="20"/>
            <w:szCs w:val="20"/>
          </w:rPr>
          <w:t>пунктах 27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43" w:history="1">
        <w:r w:rsidRPr="002C35ED">
          <w:rPr>
            <w:rStyle w:val="a3"/>
            <w:rFonts w:eastAsia="Times New Roman CYR"/>
            <w:sz w:val="20"/>
            <w:szCs w:val="20"/>
          </w:rPr>
          <w:t>29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44" w:history="1">
        <w:r w:rsidRPr="002C35ED">
          <w:rPr>
            <w:rStyle w:val="a3"/>
            <w:rFonts w:eastAsia="Times New Roman CYR"/>
            <w:sz w:val="20"/>
            <w:szCs w:val="20"/>
          </w:rPr>
          <w:t>пунктах 5</w:t>
        </w:r>
      </w:hyperlink>
      <w:r w:rsidRPr="002C35ED">
        <w:rPr>
          <w:rFonts w:eastAsia="Times New Roman CYR"/>
          <w:spacing w:val="2"/>
          <w:sz w:val="20"/>
          <w:szCs w:val="20"/>
        </w:rPr>
        <w:t>,</w:t>
      </w:r>
      <w:hyperlink r:id="rId45" w:history="1">
        <w:r w:rsidRPr="002C35ED">
          <w:rPr>
            <w:rStyle w:val="a3"/>
            <w:rFonts w:eastAsia="Times New Roman CYR"/>
            <w:sz w:val="20"/>
            <w:szCs w:val="20"/>
          </w:rPr>
          <w:t>8</w:t>
        </w:r>
      </w:hyperlink>
      <w:r w:rsidRPr="002C35ED">
        <w:rPr>
          <w:rFonts w:eastAsia="Times New Roman CYR"/>
          <w:spacing w:val="2"/>
          <w:sz w:val="20"/>
          <w:szCs w:val="20"/>
        </w:rPr>
        <w:t>-</w:t>
      </w:r>
      <w:hyperlink r:id="rId46" w:history="1">
        <w:r w:rsidRPr="002C35ED">
          <w:rPr>
            <w:rStyle w:val="a3"/>
            <w:rFonts w:eastAsia="Times New Roman CYR"/>
            <w:sz w:val="20"/>
            <w:szCs w:val="20"/>
          </w:rPr>
          <w:t>11</w:t>
        </w:r>
      </w:hyperlink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r w:rsidRPr="002C35ED">
        <w:rPr>
          <w:rFonts w:eastAsia="Times New Roman CYR"/>
          <w:spacing w:val="2"/>
          <w:sz w:val="20"/>
          <w:szCs w:val="20"/>
        </w:rPr>
        <w:t>и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47" w:history="1">
        <w:r w:rsidRPr="002C35ED">
          <w:rPr>
            <w:rStyle w:val="a3"/>
            <w:rFonts w:eastAsia="Times New Roman CYR"/>
            <w:sz w:val="20"/>
            <w:szCs w:val="20"/>
          </w:rPr>
          <w:t>14</w:t>
        </w:r>
      </w:hyperlink>
      <w:r w:rsidRPr="002C35ED">
        <w:rPr>
          <w:rFonts w:eastAsia="Times New Roman CYR"/>
          <w:spacing w:val="2"/>
          <w:sz w:val="20"/>
          <w:szCs w:val="20"/>
        </w:rPr>
        <w:t>-</w:t>
      </w:r>
      <w:hyperlink r:id="rId48" w:history="1">
        <w:r w:rsidRPr="002C35ED">
          <w:rPr>
            <w:rStyle w:val="a3"/>
            <w:rFonts w:eastAsia="Times New Roman CYR"/>
            <w:sz w:val="20"/>
            <w:szCs w:val="20"/>
          </w:rPr>
          <w:t>18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49" w:history="1">
        <w:r w:rsidRPr="002C35ED">
          <w:rPr>
            <w:rStyle w:val="a3"/>
            <w:rFonts w:eastAsia="Times New Roman CYR"/>
            <w:sz w:val="20"/>
            <w:szCs w:val="20"/>
          </w:rPr>
          <w:t>пункта 40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являющиеся основанием для принятия такого решения.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center"/>
        <w:textAlignment w:val="baseline"/>
        <w:rPr>
          <w:rFonts w:eastAsia="Times New Roman CYR"/>
          <w:b/>
          <w:bCs/>
          <w:spacing w:val="2"/>
          <w:sz w:val="20"/>
          <w:szCs w:val="20"/>
        </w:rPr>
      </w:pPr>
      <w:r w:rsidRPr="002C35ED">
        <w:rPr>
          <w:rFonts w:eastAsia="Times New Roman CYR"/>
          <w:b/>
          <w:bCs/>
          <w:spacing w:val="2"/>
          <w:sz w:val="20"/>
          <w:szCs w:val="20"/>
        </w:rPr>
        <w:t>III. Структура адреса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b/>
          <w:bCs/>
          <w:color w:val="4C4C4C"/>
          <w:spacing w:val="2"/>
          <w:sz w:val="20"/>
          <w:szCs w:val="20"/>
        </w:rPr>
      </w:pP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lastRenderedPageBreak/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наименование страны (Российская Федерация);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наименование субъекта Российской Федерации;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д) наименование населенного пункта;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е) наименование элемента планировочной структуры;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ж) наименование элемента улично-дорожной сети;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з) номер земельного участка;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и) тип и номер здания, сооружения или объекта незавершенного строительства;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к) тип и номер помещения, расположенного в здании или сооружении.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50" w:history="1">
        <w:r w:rsidRPr="002C35ED">
          <w:rPr>
            <w:rStyle w:val="a3"/>
            <w:rFonts w:eastAsia="Times New Roman CYR"/>
            <w:sz w:val="20"/>
            <w:szCs w:val="20"/>
          </w:rPr>
          <w:t>пункте 44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47. Обязательными адресообразующими элементами для всех видов объектов адресации являются: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страна;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субъект Российской Федерации;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г) городское или сельское поселение в составе муниципального района (для муниципального района);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д) населенный пункт.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48. Иные адресообразующие элементы применяются в зависимости от вида объекта адресации.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49. Структура адреса земельного участка в дополнение к обязательным адресообразующим элементам, указанным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51" w:history="1">
        <w:r w:rsidRPr="002C35ED">
          <w:rPr>
            <w:rStyle w:val="a3"/>
            <w:rFonts w:eastAsia="Times New Roman CYR"/>
            <w:sz w:val="20"/>
            <w:szCs w:val="20"/>
          </w:rPr>
          <w:t>пункте 47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включает в себя следующие адресообразующие элементы, описанные идентифицирующими их реквизитами: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наименование элемента планировочной структуры (при наличии);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наименование элемента улично-дорожной сети (при наличии);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в) номер земельного участка.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</w:t>
      </w:r>
      <w:r w:rsidRPr="002C35ED">
        <w:rPr>
          <w:rStyle w:val="apple-converted-space"/>
          <w:spacing w:val="2"/>
          <w:sz w:val="20"/>
          <w:szCs w:val="20"/>
        </w:rPr>
        <w:t xml:space="preserve"> </w:t>
      </w:r>
      <w:hyperlink r:id="rId52" w:history="1">
        <w:r w:rsidRPr="002C35ED">
          <w:rPr>
            <w:rStyle w:val="a3"/>
            <w:sz w:val="20"/>
            <w:szCs w:val="20"/>
          </w:rPr>
          <w:t>пункте 47 настоящих Правил</w:t>
        </w:r>
      </w:hyperlink>
      <w:r w:rsidRPr="002C35ED">
        <w:rPr>
          <w:spacing w:val="2"/>
          <w:sz w:val="20"/>
          <w:szCs w:val="20"/>
        </w:rPr>
        <w:t>, включает в себя следующие адресообразующие элементы, описанные идентифицирующими их реквизитами: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а) наименование элемента планировочной структуры (при наличии);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наименование элемента улично-дорожной сети (при наличии);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в) тип и номер здания, сооружения или объекта незавершенного строительства.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51. Структура адреса помещения в пределах здания (сооружения) в дополнение к обязательным адресообразующим элементам, указанным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53" w:history="1">
        <w:r w:rsidRPr="002C35ED">
          <w:rPr>
            <w:rStyle w:val="a3"/>
            <w:rFonts w:eastAsia="Times New Roman CYR"/>
            <w:sz w:val="20"/>
            <w:szCs w:val="20"/>
          </w:rPr>
          <w:t>пункте 47 настоящих Правил</w:t>
        </w:r>
      </w:hyperlink>
      <w:r w:rsidRPr="002C35ED">
        <w:rPr>
          <w:rFonts w:eastAsia="Times New Roman CYR"/>
          <w:spacing w:val="2"/>
          <w:sz w:val="20"/>
          <w:szCs w:val="20"/>
        </w:rPr>
        <w:t>, включает в себя следующие адресообразующие элементы, описанные идентифицирующими их реквизитами: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а) наименование элемента планировочной структуры (при наличии);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б) наименование элемента улично-дорожной сети (при наличии);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в) тип и номер здания, сооружения;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lastRenderedPageBreak/>
        <w:t>г) тип и номер помещения в пределах здания, сооружения;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д) тип и номер помещения в пределах квартиры (в отношении коммунальных квартир).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5F060F" w:rsidRPr="002C35ED" w:rsidRDefault="005F060F" w:rsidP="005F060F">
      <w:pPr>
        <w:pStyle w:val="3"/>
        <w:shd w:val="clear" w:color="auto" w:fill="FFFFFF"/>
        <w:autoSpaceDE w:val="0"/>
        <w:spacing w:before="375" w:after="225" w:line="315" w:lineRule="atLeast"/>
        <w:jc w:val="both"/>
        <w:textAlignment w:val="baseline"/>
        <w:rPr>
          <w:rFonts w:eastAsia="Times New Roman CYR"/>
          <w:b w:val="0"/>
          <w:bCs w:val="0"/>
          <w:spacing w:val="2"/>
          <w:sz w:val="20"/>
          <w:szCs w:val="20"/>
        </w:rPr>
      </w:pPr>
      <w:r w:rsidRPr="002C35ED">
        <w:rPr>
          <w:rFonts w:eastAsia="Times New Roman CYR"/>
          <w:b w:val="0"/>
          <w:bCs w:val="0"/>
          <w:spacing w:val="2"/>
          <w:sz w:val="20"/>
          <w:szCs w:val="20"/>
        </w:rPr>
        <w:t>IV. Правила написания наименований и нумерации объектов адресации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Наименования страны и субъектов Российской Федерации должны соответствовать соответствующим наименованиям в</w:t>
      </w:r>
      <w:r w:rsidRPr="002C35ED">
        <w:rPr>
          <w:rStyle w:val="apple-converted-space"/>
          <w:rFonts w:eastAsia="Times New Roman CYR"/>
          <w:spacing w:val="2"/>
          <w:sz w:val="20"/>
          <w:szCs w:val="20"/>
        </w:rPr>
        <w:t xml:space="preserve"> </w:t>
      </w:r>
      <w:hyperlink r:id="rId54" w:history="1">
        <w:r w:rsidRPr="002C35ED">
          <w:rPr>
            <w:rStyle w:val="a3"/>
            <w:rFonts w:eastAsia="Times New Roman CYR"/>
            <w:sz w:val="20"/>
            <w:szCs w:val="20"/>
          </w:rPr>
          <w:t>Конституции Российской Федерации</w:t>
        </w:r>
      </w:hyperlink>
      <w:r w:rsidRPr="002C35ED">
        <w:rPr>
          <w:rFonts w:eastAsia="Times New Roman CYR"/>
          <w:spacing w:val="2"/>
          <w:sz w:val="20"/>
          <w:szCs w:val="20"/>
        </w:rPr>
        <w:t>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54. В наименованиях элемента планировочной структуры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 xml:space="preserve">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а)"-"-дефис;</w:t>
      </w:r>
      <w:r w:rsidRPr="002C35ED">
        <w:rPr>
          <w:rFonts w:eastAsia="Times New Roman CYR"/>
          <w:spacing w:val="2"/>
          <w:sz w:val="20"/>
          <w:szCs w:val="20"/>
        </w:rPr>
        <w:br/>
        <w:t>б)"."-точка;</w:t>
      </w:r>
      <w:r w:rsidRPr="002C35ED">
        <w:rPr>
          <w:rFonts w:eastAsia="Times New Roman CYR"/>
          <w:spacing w:val="2"/>
          <w:sz w:val="20"/>
          <w:szCs w:val="20"/>
        </w:rPr>
        <w:br/>
        <w:t>в)"("-открывающая круглая скобка;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г)")"-закрывающая круглая скобка;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д) "N" - знак номера.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lastRenderedPageBreak/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5F060F" w:rsidRPr="002C35ED" w:rsidRDefault="005F060F" w:rsidP="005F060F">
      <w:pPr>
        <w:pStyle w:val="formattexttopleveltext"/>
        <w:shd w:val="clear" w:color="auto" w:fill="FFFFFF"/>
        <w:autoSpaceDE w:val="0"/>
        <w:spacing w:before="0" w:after="0" w:line="315" w:lineRule="atLeast"/>
        <w:jc w:val="both"/>
        <w:textAlignment w:val="baseline"/>
        <w:rPr>
          <w:rFonts w:eastAsia="Times New Roman CYR"/>
          <w:spacing w:val="2"/>
          <w:sz w:val="20"/>
          <w:szCs w:val="20"/>
        </w:rPr>
      </w:pPr>
      <w:r w:rsidRPr="002C35ED">
        <w:rPr>
          <w:rFonts w:eastAsia="Times New Roman CYR"/>
          <w:spacing w:val="2"/>
          <w:sz w:val="20"/>
          <w:szCs w:val="20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  <w:r w:rsidRPr="002C35ED">
        <w:rPr>
          <w:rFonts w:eastAsia="Times New Roman CYR"/>
          <w:spacing w:val="2"/>
          <w:sz w:val="20"/>
          <w:szCs w:val="20"/>
        </w:rPr>
        <w:br/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5F060F" w:rsidRPr="002C35ED" w:rsidRDefault="005F060F" w:rsidP="005F060F">
      <w:pPr>
        <w:pStyle w:val="formattexttopleveltext"/>
        <w:shd w:val="clear" w:color="auto" w:fill="FFFFFF"/>
        <w:spacing w:before="0" w:after="0" w:line="315" w:lineRule="atLeast"/>
        <w:jc w:val="both"/>
        <w:textAlignment w:val="baseline"/>
        <w:rPr>
          <w:spacing w:val="2"/>
          <w:sz w:val="20"/>
          <w:szCs w:val="20"/>
        </w:rPr>
      </w:pPr>
      <w:r w:rsidRPr="002C35ED">
        <w:rPr>
          <w:spacing w:val="2"/>
          <w:sz w:val="20"/>
          <w:szCs w:val="20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0A5413" w:rsidRDefault="005F060F" w:rsidP="005F060F">
      <w:r w:rsidRPr="002C35ED">
        <w:rPr>
          <w:rFonts w:eastAsia="Times New Roman CYR"/>
          <w:spacing w:val="2"/>
          <w:sz w:val="20"/>
          <w:szCs w:val="20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  <w:bookmarkStart w:id="0" w:name="_GoBack"/>
      <w:bookmarkEnd w:id="0"/>
    </w:p>
    <w:sectPr w:rsidR="000A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E5"/>
    <w:rsid w:val="000A5413"/>
    <w:rsid w:val="005F060F"/>
    <w:rsid w:val="00E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6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5F06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060F"/>
  </w:style>
  <w:style w:type="paragraph" w:customStyle="1" w:styleId="formattexttopleveltext">
    <w:name w:val="formattext topleveltext"/>
    <w:basedOn w:val="a"/>
    <w:rsid w:val="005F060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6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5F06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060F"/>
  </w:style>
  <w:style w:type="paragraph" w:customStyle="1" w:styleId="formattexttopleveltext">
    <w:name w:val="formattext topleveltext"/>
    <w:basedOn w:val="a"/>
    <w:rsid w:val="005F060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53803" TargetMode="External"/><Relationship Id="rId18" Type="http://schemas.openxmlformats.org/officeDocument/2006/relationships/hyperlink" Target="http://docs.cntd.ru/document/902053803" TargetMode="External"/><Relationship Id="rId26" Type="http://schemas.openxmlformats.org/officeDocument/2006/relationships/hyperlink" Target="http://docs.cntd.ru/document/420234837" TargetMode="External"/><Relationship Id="rId39" Type="http://schemas.openxmlformats.org/officeDocument/2006/relationships/hyperlink" Target="http://docs.cntd.ru/document/420234837" TargetMode="Externa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docs.cntd.ru/document/420234837" TargetMode="External"/><Relationship Id="rId42" Type="http://schemas.openxmlformats.org/officeDocument/2006/relationships/hyperlink" Target="http://docs.cntd.ru/document/420234837" TargetMode="External"/><Relationship Id="rId47" Type="http://schemas.openxmlformats.org/officeDocument/2006/relationships/hyperlink" Target="http://docs.cntd.ru/document/420234837" TargetMode="External"/><Relationship Id="rId50" Type="http://schemas.openxmlformats.org/officeDocument/2006/relationships/hyperlink" Target="http://docs.cntd.ru/document/42023483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ocs.cntd.ru/document/4202348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053803" TargetMode="External"/><Relationship Id="rId29" Type="http://schemas.openxmlformats.org/officeDocument/2006/relationships/hyperlink" Target="http://docs.cntd.ru/document/420234837" TargetMode="Externa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420234837" TargetMode="External"/><Relationship Id="rId32" Type="http://schemas.openxmlformats.org/officeDocument/2006/relationships/hyperlink" Target="http://docs.cntd.ru/document/420234837" TargetMode="External"/><Relationship Id="rId37" Type="http://schemas.openxmlformats.org/officeDocument/2006/relationships/hyperlink" Target="http://docs.cntd.ru/document/420234837" TargetMode="External"/><Relationship Id="rId40" Type="http://schemas.openxmlformats.org/officeDocument/2006/relationships/hyperlink" Target="http://docs.cntd.ru/document/420234837" TargetMode="External"/><Relationship Id="rId45" Type="http://schemas.openxmlformats.org/officeDocument/2006/relationships/hyperlink" Target="http://docs.cntd.ru/document/420234837" TargetMode="External"/><Relationship Id="rId53" Type="http://schemas.openxmlformats.org/officeDocument/2006/relationships/hyperlink" Target="http://docs.cntd.ru/document/420234837" TargetMode="External"/><Relationship Id="rId5" Type="http://schemas.openxmlformats.org/officeDocument/2006/relationships/hyperlink" Target="http://docs.cntd.ru/document/499067368" TargetMode="External"/><Relationship Id="rId10" Type="http://schemas.openxmlformats.org/officeDocument/2006/relationships/hyperlink" Target="http://docs.cntd.ru/document/902053803" TargetMode="External"/><Relationship Id="rId19" Type="http://schemas.openxmlformats.org/officeDocument/2006/relationships/hyperlink" Target="http://docs.cntd.ru/document/902053803" TargetMode="External"/><Relationship Id="rId31" Type="http://schemas.openxmlformats.org/officeDocument/2006/relationships/hyperlink" Target="http://docs.cntd.ru/document/420234837" TargetMode="External"/><Relationship Id="rId44" Type="http://schemas.openxmlformats.org/officeDocument/2006/relationships/hyperlink" Target="http://docs.cntd.ru/document/420234837" TargetMode="External"/><Relationship Id="rId52" Type="http://schemas.openxmlformats.org/officeDocument/2006/relationships/hyperlink" Target="http://docs.cntd.ru/document/420234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803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yperlink" Target="http://docs.cntd.ru/document/420234837" TargetMode="External"/><Relationship Id="rId30" Type="http://schemas.openxmlformats.org/officeDocument/2006/relationships/hyperlink" Target="http://docs.cntd.ru/document/420234837" TargetMode="External"/><Relationship Id="rId35" Type="http://schemas.openxmlformats.org/officeDocument/2006/relationships/hyperlink" Target="http://docs.cntd.ru/document/420234837" TargetMode="External"/><Relationship Id="rId43" Type="http://schemas.openxmlformats.org/officeDocument/2006/relationships/hyperlink" Target="http://docs.cntd.ru/document/420234837" TargetMode="External"/><Relationship Id="rId48" Type="http://schemas.openxmlformats.org/officeDocument/2006/relationships/hyperlink" Target="http://docs.cntd.ru/document/42023483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cs.cntd.ru/document/420234837" TargetMode="External"/><Relationship Id="rId51" Type="http://schemas.openxmlformats.org/officeDocument/2006/relationships/hyperlink" Target="http://docs.cntd.ru/document/4202348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053803" TargetMode="External"/><Relationship Id="rId17" Type="http://schemas.openxmlformats.org/officeDocument/2006/relationships/hyperlink" Target="http://docs.cntd.ru/document/902053803" TargetMode="External"/><Relationship Id="rId25" Type="http://schemas.openxmlformats.org/officeDocument/2006/relationships/hyperlink" Target="http://docs.cntd.ru/document/420234837" TargetMode="External"/><Relationship Id="rId33" Type="http://schemas.openxmlformats.org/officeDocument/2006/relationships/hyperlink" Target="http://docs.cntd.ru/document/420234837" TargetMode="External"/><Relationship Id="rId38" Type="http://schemas.openxmlformats.org/officeDocument/2006/relationships/hyperlink" Target="http://docs.cntd.ru/document/420234837" TargetMode="External"/><Relationship Id="rId46" Type="http://schemas.openxmlformats.org/officeDocument/2006/relationships/hyperlink" Target="http://docs.cntd.ru/document/420234837" TargetMode="External"/><Relationship Id="rId20" Type="http://schemas.openxmlformats.org/officeDocument/2006/relationships/hyperlink" Target="http://docs.cntd.ru/document/902053803" TargetMode="External"/><Relationship Id="rId41" Type="http://schemas.openxmlformats.org/officeDocument/2006/relationships/hyperlink" Target="http://docs.cntd.ru/document/420234837" TargetMode="External"/><Relationship Id="rId54" Type="http://schemas.openxmlformats.org/officeDocument/2006/relationships/hyperlink" Target="http://docs.cntd.ru/document/900493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4837" TargetMode="Externa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hyperlink" Target="http://docs.cntd.ru/document/420234837" TargetMode="External"/><Relationship Id="rId28" Type="http://schemas.openxmlformats.org/officeDocument/2006/relationships/hyperlink" Target="http://docs.cntd.ru/document/420234837" TargetMode="External"/><Relationship Id="rId36" Type="http://schemas.openxmlformats.org/officeDocument/2006/relationships/hyperlink" Target="http://docs.cntd.ru/document/420234837" TargetMode="External"/><Relationship Id="rId49" Type="http://schemas.openxmlformats.org/officeDocument/2006/relationships/hyperlink" Target="http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5727</Words>
  <Characters>32649</Characters>
  <Application>Microsoft Office Word</Application>
  <DocSecurity>0</DocSecurity>
  <Lines>272</Lines>
  <Paragraphs>76</Paragraphs>
  <ScaleCrop>false</ScaleCrop>
  <Company/>
  <LinksUpToDate>false</LinksUpToDate>
  <CharactersWithSpaces>38300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2017-04-20T02:20:00Z</dcterms:created>
  <dcterms:modified xsi:type="dcterms:W3CDTF">2017-04-20T02:22:00Z</dcterms:modified>
</cp:coreProperties>
</file>